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89B3" w14:textId="77777777" w:rsidR="006C5AAC" w:rsidRDefault="006C5AAC" w:rsidP="00FD120E">
      <w:pPr>
        <w:pStyle w:val="Tytu"/>
      </w:pPr>
      <w:r>
        <w:t>Procedura dotycząca zapewnienia dostępności cyfrowej i architektonicznej lub  informacyjno-komunikacyjnej osobom ze szczególnymi potrzebami w Gminnym Ośrodku Kultury, Promocji, Informacji Turystycznej i Bibliotece Publicznej w Istebnej</w:t>
      </w:r>
    </w:p>
    <w:p w14:paraId="6AF85EAF" w14:textId="77777777" w:rsidR="006C5AAC" w:rsidRPr="002F6DCE" w:rsidRDefault="006C5AAC" w:rsidP="00FD120E">
      <w:pPr>
        <w:pStyle w:val="Nagwek1"/>
      </w:pPr>
      <w:r w:rsidRPr="002F6DCE">
        <w:t xml:space="preserve">Zapewnienie </w:t>
      </w:r>
      <w:r w:rsidRPr="00FD120E">
        <w:t>dostępności</w:t>
      </w:r>
      <w:r w:rsidRPr="002F6DCE">
        <w:t xml:space="preserve"> cyfrowej</w:t>
      </w:r>
    </w:p>
    <w:p w14:paraId="55554FE4" w14:textId="2F20B5E0" w:rsidR="006C5AAC" w:rsidRDefault="006C5AAC" w:rsidP="002F6DCE">
      <w:pPr>
        <w:spacing w:line="276" w:lineRule="auto"/>
      </w:pPr>
      <w:r>
        <w:t>Zgodnie z art. 18 ust. 1 ustawy z dnia 4 kwietnia 2019 r. o dostępności cyfrowej stron internetowych i aplikacji mobilnych podmiotów publicznych (dz. U. z 2019 r. poz. 848)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44E6C275" w14:textId="77777777" w:rsidR="006C5AAC" w:rsidRDefault="006C5AAC" w:rsidP="002F6DCE">
      <w:pPr>
        <w:spacing w:line="276" w:lineRule="auto"/>
      </w:pPr>
      <w:r>
        <w:t>Żądanie powinno zawierać:</w:t>
      </w:r>
    </w:p>
    <w:p w14:paraId="7F598A9C" w14:textId="77777777" w:rsidR="002F6DCE" w:rsidRDefault="006C5AAC" w:rsidP="002F6DCE">
      <w:pPr>
        <w:pStyle w:val="Akapitzlist"/>
        <w:numPr>
          <w:ilvl w:val="0"/>
          <w:numId w:val="7"/>
        </w:numPr>
        <w:spacing w:line="276" w:lineRule="auto"/>
      </w:pPr>
      <w:r>
        <w:t>dane kontaktowe osoby występującej z żądaniem,</w:t>
      </w:r>
    </w:p>
    <w:p w14:paraId="53E303D8" w14:textId="3290FD7E" w:rsidR="002F6DCE" w:rsidRDefault="006C5AAC" w:rsidP="002F6DCE">
      <w:pPr>
        <w:pStyle w:val="Akapitzlist"/>
        <w:numPr>
          <w:ilvl w:val="0"/>
          <w:numId w:val="7"/>
        </w:numPr>
        <w:spacing w:line="276" w:lineRule="auto"/>
      </w:pPr>
      <w:r>
        <w:t>wskazanie strony internetowej, która ma być dostępna cyfrowo,</w:t>
      </w:r>
    </w:p>
    <w:p w14:paraId="674EE043" w14:textId="57FE5A82" w:rsidR="002F6DCE" w:rsidRDefault="006C5AAC" w:rsidP="002F6DCE">
      <w:pPr>
        <w:pStyle w:val="Akapitzlist"/>
        <w:numPr>
          <w:ilvl w:val="0"/>
          <w:numId w:val="7"/>
        </w:numPr>
        <w:spacing w:line="276" w:lineRule="auto"/>
      </w:pPr>
      <w:r>
        <w:t>wskazanie sposobu kontaktu z osobą występującą z żądaniem,</w:t>
      </w:r>
    </w:p>
    <w:p w14:paraId="41EF3370" w14:textId="0B556D4D" w:rsidR="006C5AAC" w:rsidRDefault="006C5AAC" w:rsidP="002F6DCE">
      <w:pPr>
        <w:pStyle w:val="Akapitzlist"/>
        <w:numPr>
          <w:ilvl w:val="0"/>
          <w:numId w:val="7"/>
        </w:numPr>
        <w:spacing w:line="276" w:lineRule="auto"/>
      </w:pPr>
      <w:r>
        <w:t>wskazanie alternatywnego sposobu dostępu, jeśli dotyczy.</w:t>
      </w:r>
    </w:p>
    <w:p w14:paraId="109534D8" w14:textId="144B90E8" w:rsidR="006C5AAC" w:rsidRDefault="006C5AAC" w:rsidP="002F6DCE">
      <w:pPr>
        <w:spacing w:line="276" w:lineRule="auto"/>
      </w:pPr>
      <w: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4718FE30" w14:textId="734AB696" w:rsidR="006C5AAC" w:rsidRDefault="006C5AAC" w:rsidP="002F6DCE">
      <w:pPr>
        <w:spacing w:line="276" w:lineRule="auto"/>
      </w:pPr>
      <w:r>
        <w:t>Podmiot publiczny odmawia zapewnienia dostępności cyfrowej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24DC485D" w14:textId="4F57B86B" w:rsidR="006C5AAC" w:rsidRDefault="006C5AAC" w:rsidP="002F6DCE">
      <w:pPr>
        <w:spacing w:line="276" w:lineRule="auto"/>
      </w:pPr>
      <w:r>
        <w:t>W przypadku odmowy zapewnienia dostępności cyfrowej wskazanej w żądaniu, albo w przypadku odmowy skorzystania z alternatywnego sposobu dostępu- osoba zgłaszająca żądanie ma prawo złożyć do podmiotu publicznego skargi. Do rozpatrywania skargi w sprawach zapewnienia dostępności cyfrowej stosuje się przepisy ustawy z dnia 14 czerwca 1960 r. – Kodeks postępowania administracyjnego (Dz. U. z 2021 r. poz. 735).</w:t>
      </w:r>
    </w:p>
    <w:p w14:paraId="31D0D1DB" w14:textId="77777777" w:rsidR="006C5AAC" w:rsidRPr="002F6DCE" w:rsidRDefault="006C5AAC" w:rsidP="00FD120E">
      <w:pPr>
        <w:pStyle w:val="Nagwek1"/>
      </w:pPr>
      <w:r w:rsidRPr="002F6DCE">
        <w:lastRenderedPageBreak/>
        <w:t>Zapewnienie dostępności architektonicznej lub informacyjno- komunikacyjnej</w:t>
      </w:r>
    </w:p>
    <w:p w14:paraId="330F8FA2" w14:textId="34B99A0D" w:rsidR="006C5AAC" w:rsidRPr="00FD120E" w:rsidRDefault="006C5AAC" w:rsidP="00FD120E">
      <w:pPr>
        <w:rPr>
          <w:b/>
          <w:bCs/>
          <w:szCs w:val="24"/>
        </w:rPr>
      </w:pPr>
      <w:r w:rsidRPr="00FD120E">
        <w:rPr>
          <w:rStyle w:val="Nagwek1Znak"/>
          <w:b w:val="0"/>
          <w:bCs w:val="0"/>
          <w:sz w:val="24"/>
          <w:szCs w:val="24"/>
        </w:rPr>
        <w:t>Każdy, bez konieczności wykazania interesu prawnego lub faktycznego, ma prawo poinformować podmiot publiczny o braku dostępności architektonicznej lub informacyjno- komunikacyjnej</w:t>
      </w:r>
      <w:r w:rsidRPr="00FD120E">
        <w:rPr>
          <w:b/>
          <w:bCs/>
          <w:szCs w:val="24"/>
        </w:rPr>
        <w:t>.</w:t>
      </w:r>
    </w:p>
    <w:p w14:paraId="770601DB" w14:textId="5B24FAE2" w:rsidR="006C5AAC" w:rsidRDefault="006C5AAC" w:rsidP="002F6DCE">
      <w:pPr>
        <w:spacing w:line="276" w:lineRule="auto"/>
      </w:pPr>
      <w:r>
        <w:t>Zgodnie z art. 30 ust. 1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informacyjno- komunikacyjnej, zwanym dalej „Wnioskiem o zapewnienie dostępności”</w:t>
      </w:r>
    </w:p>
    <w:p w14:paraId="3C821DC1" w14:textId="77777777" w:rsidR="006C5AAC" w:rsidRDefault="006C5AAC" w:rsidP="002F6DCE">
      <w:pPr>
        <w:spacing w:line="276" w:lineRule="auto"/>
      </w:pPr>
      <w:r>
        <w:t>Wniosek o zapewnienie dostępności powinien zawierać:</w:t>
      </w:r>
    </w:p>
    <w:p w14:paraId="7B51BB37" w14:textId="77777777" w:rsidR="002F6DCE" w:rsidRDefault="006C5AAC" w:rsidP="002F6DCE">
      <w:pPr>
        <w:pStyle w:val="Akapitzlist"/>
        <w:numPr>
          <w:ilvl w:val="0"/>
          <w:numId w:val="8"/>
        </w:numPr>
        <w:spacing w:line="276" w:lineRule="auto"/>
      </w:pPr>
      <w:r>
        <w:t>dane kontaktowe wnioskodawcy,</w:t>
      </w:r>
    </w:p>
    <w:p w14:paraId="03FF0FCA" w14:textId="6B0D6111" w:rsidR="002F6DCE" w:rsidRDefault="006C5AAC" w:rsidP="002F6DCE">
      <w:pPr>
        <w:pStyle w:val="Akapitzlist"/>
        <w:numPr>
          <w:ilvl w:val="0"/>
          <w:numId w:val="8"/>
        </w:numPr>
        <w:spacing w:line="276" w:lineRule="auto"/>
      </w:pPr>
      <w:r>
        <w:t>wskazanie bariery utrudniającej lub uniemożliwiającej dostępność w zakresie architektonicznym lub informacyjno- komunikacyjnym,</w:t>
      </w:r>
    </w:p>
    <w:p w14:paraId="615432BF" w14:textId="762BA8FE" w:rsidR="002F6DCE" w:rsidRDefault="006C5AAC" w:rsidP="002F6DCE">
      <w:pPr>
        <w:pStyle w:val="Akapitzlist"/>
        <w:numPr>
          <w:ilvl w:val="0"/>
          <w:numId w:val="8"/>
        </w:numPr>
        <w:spacing w:line="276" w:lineRule="auto"/>
      </w:pPr>
      <w:r>
        <w:t>wskazanie sposobu kontaktu z wnioskodawcą,</w:t>
      </w:r>
    </w:p>
    <w:p w14:paraId="08ADF824" w14:textId="42696BAA" w:rsidR="006C5AAC" w:rsidRDefault="006C5AAC" w:rsidP="002F6DCE">
      <w:pPr>
        <w:pStyle w:val="Akapitzlist"/>
        <w:numPr>
          <w:ilvl w:val="0"/>
          <w:numId w:val="8"/>
        </w:numPr>
        <w:spacing w:line="276" w:lineRule="auto"/>
      </w:pPr>
      <w:r>
        <w:t>wskazanie preferowanego sposobu zapewnienia dostępności (jeśli dotyczy)</w:t>
      </w:r>
    </w:p>
    <w:p w14:paraId="15151FC6" w14:textId="7F5A5AE5" w:rsidR="006C5AAC" w:rsidRDefault="006C5AAC" w:rsidP="002F6DCE">
      <w:pPr>
        <w:spacing w:line="276" w:lineRule="auto"/>
      </w:pPr>
      <w: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6670A63A" w14:textId="7945A1BA" w:rsidR="006C5AAC" w:rsidRDefault="006C5AAC" w:rsidP="002F6DCE">
      <w:pPr>
        <w:spacing w:line="276" w:lineRule="auto"/>
      </w:pPr>
      <w:r>
        <w:t>Gdy zapewnienie dostępności w zakresie określonym we wniosku o zapewnienie dostępności jest niemożliwe lub znacznie utrudnione, podmiot publiczny niezwłocznie zawiadamia Wnioskodawcę o braku możliwości zapewnienia dostępności i zapewnia dostęp alternatywny.</w:t>
      </w:r>
    </w:p>
    <w:p w14:paraId="0AA5DADC" w14:textId="77777777" w:rsidR="006C5AAC" w:rsidRDefault="006C5AAC" w:rsidP="002F6DCE">
      <w:pPr>
        <w:spacing w:line="276" w:lineRule="auto"/>
      </w:pPr>
      <w:r>
        <w:t>Wniosek o zapewnienie dostępności architektonicznej lub informacyjno- komunikacyjnej można:</w:t>
      </w:r>
    </w:p>
    <w:p w14:paraId="39F0F323" w14:textId="77777777" w:rsidR="002F6DCE" w:rsidRDefault="006C5AAC" w:rsidP="002F6DCE">
      <w:pPr>
        <w:pStyle w:val="Akapitzlist"/>
        <w:numPr>
          <w:ilvl w:val="0"/>
          <w:numId w:val="9"/>
        </w:numPr>
        <w:spacing w:line="276" w:lineRule="auto"/>
      </w:pPr>
      <w:r>
        <w:t>złożyć osobiście w Urzędzie Gminy w Istebnej, 43-470 Istebna 1000,</w:t>
      </w:r>
    </w:p>
    <w:p w14:paraId="2871CF4B" w14:textId="312A2C44" w:rsidR="002F6DCE" w:rsidRDefault="006C5AAC" w:rsidP="002F6DCE">
      <w:pPr>
        <w:pStyle w:val="Akapitzlist"/>
        <w:numPr>
          <w:ilvl w:val="0"/>
          <w:numId w:val="9"/>
        </w:numPr>
        <w:spacing w:line="276" w:lineRule="auto"/>
      </w:pPr>
      <w:r>
        <w:t>wysłać na adres: Urząd Gminy w Istebnej, 43-470 Istebna 1000,</w:t>
      </w:r>
    </w:p>
    <w:p w14:paraId="5EF276F5" w14:textId="3EAA5AFF" w:rsidR="00B11B5D" w:rsidRPr="002F6DCE" w:rsidRDefault="006C5AAC" w:rsidP="002F6DCE">
      <w:pPr>
        <w:pStyle w:val="Akapitzlist"/>
        <w:numPr>
          <w:ilvl w:val="0"/>
          <w:numId w:val="9"/>
        </w:numPr>
        <w:spacing w:line="276" w:lineRule="auto"/>
      </w:pPr>
      <w:r>
        <w:t xml:space="preserve">wysłać drogą elektroniczną na adres: </w:t>
      </w:r>
      <w:r w:rsidRPr="002F6DCE">
        <w:t>urzad@istebna.eu</w:t>
      </w:r>
    </w:p>
    <w:p w14:paraId="67AE9133" w14:textId="10F3E1A8" w:rsidR="00C208F4" w:rsidRPr="002F6DCE" w:rsidRDefault="006C5AAC" w:rsidP="002F6DCE">
      <w:pPr>
        <w:spacing w:line="276" w:lineRule="auto"/>
      </w:pPr>
      <w:r>
        <w:t>W przypadku niezapewnienia dostępności, Wnioskodawcy służy prawo złożenia skargi na brak dostępności. Skargę wnosi się do Prezesa Zarządu PFRON, w terminie 30 dni, zgodnie z zapisami art. 32 ustawy o zapewnieniu dostępności osobom ze szczególnymi potrzebami.</w:t>
      </w:r>
    </w:p>
    <w:sectPr w:rsidR="00C208F4" w:rsidRPr="002F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08A7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C55"/>
    <w:multiLevelType w:val="hybridMultilevel"/>
    <w:tmpl w:val="8DAEA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72BB"/>
    <w:multiLevelType w:val="hybridMultilevel"/>
    <w:tmpl w:val="357E7B30"/>
    <w:lvl w:ilvl="0" w:tplc="7E82A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4AEA"/>
    <w:multiLevelType w:val="hybridMultilevel"/>
    <w:tmpl w:val="5B901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66EF2"/>
    <w:multiLevelType w:val="hybridMultilevel"/>
    <w:tmpl w:val="5A503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D6DE2"/>
    <w:multiLevelType w:val="hybridMultilevel"/>
    <w:tmpl w:val="92D69A82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656E69E9"/>
    <w:multiLevelType w:val="hybridMultilevel"/>
    <w:tmpl w:val="8EF02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54B92"/>
    <w:multiLevelType w:val="hybridMultilevel"/>
    <w:tmpl w:val="DB8AF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24CE7"/>
    <w:multiLevelType w:val="hybridMultilevel"/>
    <w:tmpl w:val="EB1C1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AC"/>
    <w:rsid w:val="000E39E8"/>
    <w:rsid w:val="002F6DCE"/>
    <w:rsid w:val="00404975"/>
    <w:rsid w:val="004C3F6E"/>
    <w:rsid w:val="005D78F0"/>
    <w:rsid w:val="006C5AAC"/>
    <w:rsid w:val="007D2F1C"/>
    <w:rsid w:val="00917E56"/>
    <w:rsid w:val="00B11B5D"/>
    <w:rsid w:val="00B8285D"/>
    <w:rsid w:val="00C208F4"/>
    <w:rsid w:val="00FD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D080"/>
  <w15:chartTrackingRefBased/>
  <w15:docId w15:val="{C890DFDD-17BB-45F5-9D24-2EFCA125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"/>
    <w:qFormat/>
    <w:rsid w:val="006C5AAC"/>
  </w:style>
  <w:style w:type="paragraph" w:styleId="Nagwek1">
    <w:name w:val="heading 1"/>
    <w:basedOn w:val="Normalny"/>
    <w:next w:val="Normalny"/>
    <w:link w:val="Nagwek1Znak"/>
    <w:uiPriority w:val="9"/>
    <w:qFormat/>
    <w:rsid w:val="00FD120E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78F0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78F0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9E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Nagwek5">
    <w:name w:val="heading 5"/>
    <w:basedOn w:val="Nagwek1"/>
    <w:next w:val="Normalny"/>
    <w:link w:val="Nagwek5Znak"/>
    <w:uiPriority w:val="9"/>
    <w:unhideWhenUsed/>
    <w:qFormat/>
    <w:rsid w:val="00404975"/>
    <w:pPr>
      <w:spacing w:before="40"/>
      <w:outlineLvl w:val="4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78F0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D78F0"/>
    <w:pPr>
      <w:keepNext/>
      <w:keepLines/>
      <w:spacing w:before="40" w:after="0"/>
      <w:outlineLvl w:val="6"/>
    </w:pPr>
    <w:rPr>
      <w:rFonts w:eastAsiaTheme="majorEastAsia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C3F6E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E39E8"/>
    <w:pPr>
      <w:keepNext/>
      <w:keepLines/>
      <w:spacing w:before="40" w:after="0"/>
      <w:outlineLvl w:val="8"/>
    </w:pPr>
    <w:rPr>
      <w:rFonts w:eastAsiaTheme="majorEastAsia" w:cstheme="majorBidi"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404975"/>
    <w:rPr>
      <w:rFonts w:eastAsiaTheme="majorEastAsia" w:cstheme="majorBidi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0E39E8"/>
    <w:rPr>
      <w:rFonts w:eastAsiaTheme="majorEastAsia" w:cstheme="majorBidi"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5D78F0"/>
    <w:rPr>
      <w:rFonts w:eastAsiaTheme="majorEastAsia" w:cstheme="majorBidi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D78F0"/>
    <w:rPr>
      <w:rFonts w:eastAsiaTheme="majorEastAsia" w:cstheme="majorBidi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D120E"/>
    <w:rPr>
      <w:rFonts w:eastAsiaTheme="majorEastAsia" w:cstheme="majorBidi"/>
      <w:b/>
      <w:bCs/>
      <w:sz w:val="36"/>
      <w:szCs w:val="36"/>
    </w:rPr>
  </w:style>
  <w:style w:type="character" w:customStyle="1" w:styleId="Nagwek6Znak">
    <w:name w:val="Nagłówek 6 Znak"/>
    <w:basedOn w:val="Domylnaczcionkaakapitu"/>
    <w:link w:val="Nagwek6"/>
    <w:uiPriority w:val="9"/>
    <w:rsid w:val="005D78F0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5D78F0"/>
    <w:rPr>
      <w:rFonts w:eastAsiaTheme="majorEastAsia" w:cstheme="majorBidi"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4C3F6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3F6E"/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Nagwek8Znak">
    <w:name w:val="Nagłówek 8 Znak"/>
    <w:basedOn w:val="Domylnaczcionkaakapitu"/>
    <w:link w:val="Nagwek8"/>
    <w:uiPriority w:val="9"/>
    <w:rsid w:val="004C3F6E"/>
    <w:rPr>
      <w:rFonts w:eastAsiaTheme="majorEastAsia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0E39E8"/>
    <w:rPr>
      <w:rFonts w:eastAsiaTheme="majorEastAsia" w:cstheme="majorBidi"/>
      <w:iCs/>
      <w:color w:val="272727" w:themeColor="text1" w:themeTint="D8"/>
      <w:szCs w:val="21"/>
    </w:rPr>
  </w:style>
  <w:style w:type="paragraph" w:styleId="Cytat">
    <w:name w:val="Quote"/>
    <w:basedOn w:val="Normalny"/>
    <w:next w:val="Normalny"/>
    <w:link w:val="CytatZnak"/>
    <w:uiPriority w:val="29"/>
    <w:rsid w:val="000E39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39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5A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5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dotycząca zapewnienia dostępności GOK</dc:title>
  <dc:subject/>
  <dc:creator>Weronika</dc:creator>
  <cp:keywords/>
  <dc:description/>
  <cp:lastModifiedBy>Mariusz</cp:lastModifiedBy>
  <cp:revision>4</cp:revision>
  <dcterms:created xsi:type="dcterms:W3CDTF">2022-03-02T06:36:00Z</dcterms:created>
  <dcterms:modified xsi:type="dcterms:W3CDTF">2022-03-07T13:47:00Z</dcterms:modified>
</cp:coreProperties>
</file>