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306F4FBA" w14:textId="77777777" w:rsidR="004C4484" w:rsidRDefault="004C4484" w:rsidP="004C4484">
      <w:pPr>
        <w:widowControl/>
        <w:autoSpaceDE/>
        <w:autoSpaceDN/>
        <w:adjustRightInd/>
        <w:spacing w:after="160" w:line="259" w:lineRule="auto"/>
        <w:jc w:val="center"/>
        <w:rPr>
          <w:rFonts w:ascii="Calibri Light" w:eastAsiaTheme="minorHAnsi" w:hAnsi="Calibri Light" w:cs="Calibri Light"/>
          <w:b/>
          <w:bCs/>
          <w:sz w:val="21"/>
          <w:szCs w:val="21"/>
          <w:lang w:eastAsia="en-US"/>
        </w:rPr>
      </w:pPr>
    </w:p>
    <w:p w14:paraId="25A65CE7" w14:textId="77777777" w:rsidR="004C4484" w:rsidRDefault="004C4484" w:rsidP="004C4484">
      <w:pPr>
        <w:widowControl/>
        <w:autoSpaceDE/>
        <w:autoSpaceDN/>
        <w:adjustRightInd/>
        <w:spacing w:after="160" w:line="259" w:lineRule="auto"/>
        <w:jc w:val="center"/>
        <w:rPr>
          <w:rFonts w:ascii="Calibri Light" w:eastAsiaTheme="minorHAnsi" w:hAnsi="Calibri Light" w:cs="Calibri Light"/>
          <w:b/>
          <w:bCs/>
          <w:sz w:val="21"/>
          <w:szCs w:val="21"/>
          <w:lang w:eastAsia="en-US"/>
        </w:rPr>
      </w:pPr>
    </w:p>
    <w:p w14:paraId="0946A190" w14:textId="77777777" w:rsidR="004C4484" w:rsidRDefault="004C4484" w:rsidP="004C4484">
      <w:pPr>
        <w:widowControl/>
        <w:autoSpaceDE/>
        <w:autoSpaceDN/>
        <w:adjustRightInd/>
        <w:spacing w:after="160" w:line="259" w:lineRule="auto"/>
        <w:jc w:val="center"/>
        <w:rPr>
          <w:rFonts w:ascii="Calibri Light" w:eastAsiaTheme="minorHAnsi" w:hAnsi="Calibri Light" w:cs="Calibri Light"/>
          <w:b/>
          <w:bCs/>
          <w:sz w:val="21"/>
          <w:szCs w:val="21"/>
          <w:lang w:eastAsia="en-US"/>
        </w:rPr>
      </w:pPr>
    </w:p>
    <w:p w14:paraId="0A461434" w14:textId="7A46CD80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center"/>
        <w:rPr>
          <w:rFonts w:ascii="Calibri Light" w:eastAsiaTheme="minorHAnsi" w:hAnsi="Calibri Light" w:cs="Calibri Light"/>
          <w:b/>
          <w:bCs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b/>
          <w:bCs/>
          <w:sz w:val="21"/>
          <w:szCs w:val="21"/>
          <w:lang w:eastAsia="en-US"/>
        </w:rPr>
        <w:lastRenderedPageBreak/>
        <w:t>Klauzula informacyjna dla osób ubiegających się o dodatek elektryczny</w:t>
      </w:r>
    </w:p>
    <w:p w14:paraId="3D81D553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Na podstawie art. 13 ust. 1 i 2 ogólnego rozporządzenia o ochronie danych osobowych (RODO) informuje się, że: </w:t>
      </w:r>
    </w:p>
    <w:p w14:paraId="38E1A11A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1. Administratorem Państwa danych osobowych jest Gminny Ośrodek Pomocy Społecznej </w:t>
      </w: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br/>
        <w:t xml:space="preserve">w Istebnej, </w:t>
      </w:r>
      <w:r w:rsidRPr="004C4484">
        <w:rPr>
          <w:rFonts w:ascii="Calibri Light" w:eastAsiaTheme="minorHAnsi" w:hAnsi="Calibri Light" w:cs="Calibri Light"/>
          <w:iCs/>
          <w:sz w:val="21"/>
          <w:szCs w:val="21"/>
          <w:lang w:eastAsia="en-US"/>
        </w:rPr>
        <w:t>43-470 Istebna 1000,  adres e-mail: gops@istebna.eu, tel. 33 8556222</w:t>
      </w:r>
    </w:p>
    <w:p w14:paraId="42EE3504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>2. Kontakt z inspektorem ochrony danych e-mail: iod@istebna.eu lub listownie na adres siedziby Ośrodka.</w:t>
      </w:r>
    </w:p>
    <w:p w14:paraId="4774BABC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3. Państwa dane osobowe przetwarzane są na podstawie art. 6 ust. 1 lit. c oraz lit. e RODO tj. przetwarzanie jest niezbędne do wypełnienia obowiązku prawnego ciążącego na administratorze oraz jest niezbędne do wykonania zadania realizowanego w interesie publicznym lub w ramach sprawowania władzy publicznej powierzonej administratorowi, w związku z ustawą z dnia </w:t>
      </w:r>
      <w:r w:rsidRPr="004C4484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7 października 2022 r. o szczególnych rozwiązaniach służących ochronie odbiorców energii elektrycznej w 2023 roku, </w:t>
      </w: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w celu ustalenia prawa do dodatku, a w pozostałym zakresie na podstawie art. 6 ust. 1 lit. a RODO tj. zgody osoby której dane dotyczą, w celu usprawnienia form komunikacji w ramach prowadzonego postępowania. </w:t>
      </w:r>
    </w:p>
    <w:p w14:paraId="642CA7CB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>4. W związku z przetwarzaniem danych w celach o których mowa w pkt 3, Państwa dane osobowe mogą być udostępniane innym odbiorcom lub kategoriom odbiorców danych osobowych. Odbiorcami Państwa danych osobowych mogą być tylko podmioty uprawnione do odbioru Państwa danych, w uzasadnionych przypadkach i na podstawie odpowiednich przepisów prawa.</w:t>
      </w:r>
    </w:p>
    <w:p w14:paraId="202E0D5C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5. Podane dane osobowe będą przechowywane przez okres niezbędny do realizacji celów określonych w pkt 3, a po tym czasie przez okres oraz w zakresie zgodnym z przepisami ustawy z dnia 14 lipca 1983 r. o narodowym zasobie archiwalnym i archiwach oraz wydanej na jej podstawie instrukcji archiwizacji jednostki – 10 lat. W wypadku nieprzyznania świadczenia dane będą przechowywane przez rok – termin liczony od dnia, w którym decyzja stała się ostateczna </w:t>
      </w:r>
      <w:r w:rsidRPr="004C4484">
        <w:rPr>
          <w:rFonts w:ascii="Calibri Light" w:eastAsiaTheme="minorHAnsi" w:hAnsi="Calibri Light" w:cs="Calibri Light"/>
          <w:sz w:val="22"/>
          <w:szCs w:val="22"/>
          <w:lang w:eastAsia="en-US"/>
        </w:rPr>
        <w:t>lub od dnia pozostawienia wniosku o ustalenie prawa do dodatku dla gospodarstw domowych bez rozpatrzenia.</w:t>
      </w: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 </w:t>
      </w:r>
    </w:p>
    <w:p w14:paraId="21C34A81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6. W związku z przetwarzaniem Państwa danych osobowych posiadają Państwo prawo do: a) żądania od Administratora dostępu do swoich danych osobowych z zastrzeżeniem, że udostępniane dane osobowe nie mogą ujawniać informacji niejawnych, ani naruszać tajemnic prawnie chronionych, do których zachowania zobowiązany jest Ośrodek; b) sprostowania, usunięcia lub ograniczenia przetwarzania danych osobowych; c) 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 d) cofnięcia zgody w dowolnym momencie, jeżeli dane są przetwarzane na podstawie zgody osoby, której dotyczą. </w:t>
      </w:r>
    </w:p>
    <w:p w14:paraId="5C0E06A9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7. W przypadku powzięcia informacji o niezgodnym z prawem przetwarzaniu w Ośrodku Państwa danych osobowych, przysługuje Państwu prawo wniesienia skargi do Prezesa Urzędu Ochrony Danych Osobowych (na adres Urzędu Ochrony Danych Osobowych, ul. Stawki 2, 00-193 Warszawa). </w:t>
      </w:r>
    </w:p>
    <w:p w14:paraId="21226C65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8. Podanie przez Państwo danych osobowych jest obowiązkowe, w sytuacji gdy przesłankę przetwarzania danych osobowych stanowi przepis prawa. W pozostałym zakresie podanie danych jest dobrowolne. Jeżeli Państwo zostali zobowiązani do podania swoich danych, to konsekwencją ich niepodania będzie niemożność realizacji wobec Państwo praw, obowiązków oraz uprawnień. </w:t>
      </w:r>
    </w:p>
    <w:p w14:paraId="40A520DA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>9. Państwa dane osobowe nie będą poddawane procesowi zautomatyzowanego podejmowania decyzji w tym profilowania.</w:t>
      </w:r>
    </w:p>
    <w:p w14:paraId="19EA33F3" w14:textId="77777777" w:rsidR="004C4484" w:rsidRPr="004C4484" w:rsidRDefault="004C4484" w:rsidP="004C4484">
      <w:pPr>
        <w:widowControl/>
        <w:autoSpaceDE/>
        <w:autoSpaceDN/>
        <w:adjustRightInd/>
        <w:spacing w:after="160" w:line="259" w:lineRule="auto"/>
        <w:jc w:val="both"/>
        <w:rPr>
          <w:rFonts w:ascii="Calibri Light" w:eastAsiaTheme="minorHAnsi" w:hAnsi="Calibri Light" w:cs="Calibri Light"/>
          <w:sz w:val="21"/>
          <w:szCs w:val="21"/>
          <w:lang w:eastAsia="en-US"/>
        </w:rPr>
      </w:pPr>
    </w:p>
    <w:p w14:paraId="5C310872" w14:textId="40C3DB61" w:rsidR="00C368E3" w:rsidRDefault="004C4484" w:rsidP="004C4484">
      <w:pPr>
        <w:widowControl/>
        <w:autoSpaceDE/>
        <w:autoSpaceDN/>
        <w:adjustRightInd/>
        <w:spacing w:after="53" w:line="256" w:lineRule="auto"/>
        <w:ind w:left="-142" w:right="549"/>
      </w:pPr>
      <w:r w:rsidRPr="004C4484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Miejscowość:……………………………..          Data:…………………………………                 Podpis:…………………………….                  </w:t>
      </w: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600D" w14:textId="77777777" w:rsidR="004B1366" w:rsidRDefault="004B1366" w:rsidP="0002490A">
      <w:pPr>
        <w:spacing w:line="240" w:lineRule="auto"/>
      </w:pPr>
      <w:r>
        <w:separator/>
      </w:r>
    </w:p>
  </w:endnote>
  <w:endnote w:type="continuationSeparator" w:id="0">
    <w:p w14:paraId="71B983AA" w14:textId="77777777" w:rsidR="004B1366" w:rsidRDefault="004B136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3B27" w14:textId="77777777" w:rsidR="004B1366" w:rsidRDefault="004B1366" w:rsidP="0002490A">
      <w:pPr>
        <w:spacing w:line="240" w:lineRule="auto"/>
      </w:pPr>
      <w:r>
        <w:separator/>
      </w:r>
    </w:p>
  </w:footnote>
  <w:footnote w:type="continuationSeparator" w:id="0">
    <w:p w14:paraId="749DD2EB" w14:textId="77777777" w:rsidR="004B1366" w:rsidRDefault="004B136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00A1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B1366"/>
    <w:rsid w:val="004C37FB"/>
    <w:rsid w:val="004C4484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0D0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1907</Words>
  <Characters>11447</Characters>
  <Application>Microsoft Office Word</Application>
  <DocSecurity>0</DocSecurity>
  <Lines>95</Lines>
  <Paragraphs>26</Paragraphs>
  <ScaleCrop>false</ScaleCrop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2022-12-08T10:39:00Z</dcterms:created>
  <dcterms:modified xsi:type="dcterms:W3CDTF">2022-12-08T10:48:00Z</dcterms:modified>
</cp:coreProperties>
</file>